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5C" w:rsidRPr="007C0A5C" w:rsidRDefault="007C0A5C" w:rsidP="007C0A5C">
      <w:pPr>
        <w:spacing w:after="120"/>
        <w:rPr>
          <w:rFonts w:asciiTheme="minorHAnsi" w:hAnsiTheme="minorHAnsi"/>
          <w:b/>
          <w:spacing w:val="-4"/>
          <w:sz w:val="22"/>
          <w:szCs w:val="22"/>
        </w:rPr>
      </w:pPr>
      <w:r>
        <w:rPr>
          <w:b/>
          <w:bCs/>
          <w:color w:val="000000"/>
        </w:rPr>
        <w:t>Szczegółowe kryteria oceny z poszczególnych obszarów oceniania</w:t>
      </w:r>
      <w:r>
        <w:rPr>
          <w:b/>
          <w:bCs/>
          <w:color w:val="000000"/>
        </w:rPr>
        <w:t xml:space="preserve"> FIZYKA ( autor Barbara Saganowska WSiP)</w:t>
      </w:r>
    </w:p>
    <w:p w:rsidR="007C0A5C" w:rsidRDefault="007C0A5C" w:rsidP="007C0A5C">
      <w:pPr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b/>
          <w:spacing w:val="-4"/>
          <w:sz w:val="22"/>
          <w:szCs w:val="22"/>
        </w:rPr>
      </w:pPr>
      <w:r>
        <w:rPr>
          <w:rFonts w:asciiTheme="minorHAnsi" w:hAnsiTheme="minorHAnsi"/>
          <w:b/>
          <w:spacing w:val="-4"/>
          <w:sz w:val="22"/>
          <w:szCs w:val="22"/>
        </w:rPr>
        <w:t>Wykonujemy pomiary</w:t>
      </w:r>
      <w:bookmarkStart w:id="0" w:name="_GoBack"/>
      <w:bookmarkEnd w:id="0"/>
    </w:p>
    <w:tbl>
      <w:tblPr>
        <w:tblStyle w:val="Tabela-Siatka"/>
        <w:tblW w:w="1438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09"/>
        <w:gridCol w:w="3119"/>
        <w:gridCol w:w="3119"/>
        <w:gridCol w:w="3119"/>
        <w:gridCol w:w="3119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Wymagania dopełniające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1.1. Wielkości fizyczne, które mierzysz na co dzień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wymienia przyrządy, za pomocą których mierzymy długość, temperaturę, czas, szybkość i masę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mierzy długość, temperaturę, czas, szybkość i masę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wymienia jednostki mierzonych wielkości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zakres pomiarowy przyrządu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odczytuje najmniejszą działkę przyrządu i podaje dokładność przyrządu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dobiera do danego pomiaru przyrząd o odpowiednim zakresie i dokładności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oblicza wartość najbardziej zbliżoną do rzeczywistej wartości mierzonej wielkości, jako średnią arytmetyczną wyników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przelicza jednostki długości, czasu i masy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zapisuje różnice między wartością końcową i początkowa wielkości fizycznej (np. </w:t>
            </w:r>
            <w:r>
              <w:rPr>
                <w:rFonts w:asciiTheme="minorHAnsi" w:hAnsiTheme="minorHAnsi"/>
                <w:spacing w:val="-4"/>
                <w:position w:val="-6"/>
                <w:szCs w:val="18"/>
                <w:lang w:eastAsia="en-US"/>
              </w:rPr>
              <w:object w:dxaOrig="252" w:dyaOrig="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2.6pt" o:ole="">
                  <v:imagedata r:id="rId5" o:title=""/>
                </v:shape>
                <o:OLEObject Type="Embed" ProgID="Equation.3" ShapeID="_x0000_i1025" DrawAspect="Content" ObjectID="_1572811228" r:id="rId6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)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wyjaśnia, co to znaczy wyzerować przyrząd pomiarowy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opisuje doświadczenie Celsjusza i objaśnia utworzoną przez niego skalę temperatur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 na przykładach przyczyny występowania niepewności pomiarowych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posługuje się wagą laboratoryjną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wyjaśnia na przykładzie znaczenie pojęcia względności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oblicza niepewność pomiarową i zapisuje wynik wraz z niepewnością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1.2. Pomiar wartości siły ciężkości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mierzy wartość siły w niutonach za pomocą siłomierza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oblicza wartość ciężaru posługując się wzorem </w:t>
            </w:r>
            <w:r>
              <w:rPr>
                <w:rFonts w:asciiTheme="minorHAnsi" w:hAnsiTheme="minorHAnsi"/>
                <w:spacing w:val="-4"/>
                <w:position w:val="-10"/>
                <w:szCs w:val="18"/>
                <w:lang w:eastAsia="en-US"/>
              </w:rPr>
              <w:object w:dxaOrig="684" w:dyaOrig="276">
                <v:shape id="_x0000_i1026" type="#_x0000_t75" style="width:34.2pt;height:13.8pt" o:ole="">
                  <v:imagedata r:id="rId7" o:title=""/>
                </v:shape>
                <o:OLEObject Type="Embed" ProgID="Equation.DSMT4" ShapeID="_x0000_i1026" DrawAspect="Content" ObjectID="_1572811229" r:id="rId8"/>
              </w:objec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źródło siły ciężkości i poprawnie zaczepia wektor do ciała, na które działa siła ciężkości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wykazuje doświadczalnie, że wartość siły ciężkości jest wprost proporcjonalna do masy ciała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uzasadnia potrzebę wprowadzenia siły jako wielkości wektorowej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cechy wielkości wektorowej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przekształca wzór </w:t>
            </w:r>
            <w:r>
              <w:rPr>
                <w:rFonts w:asciiTheme="minorHAnsi" w:hAnsiTheme="minorHAnsi"/>
                <w:spacing w:val="-4"/>
                <w:position w:val="-10"/>
                <w:szCs w:val="18"/>
                <w:lang w:eastAsia="en-US"/>
              </w:rPr>
              <w:object w:dxaOrig="684" w:dyaOrig="276">
                <v:shape id="_x0000_i1027" type="#_x0000_t75" style="width:34.2pt;height:13.8pt" o:ole="">
                  <v:imagedata r:id="rId7" o:title=""/>
                </v:shape>
                <o:OLEObject Type="Embed" ProgID="Equation.DSMT4" ShapeID="_x0000_i1027" DrawAspect="Content" ObjectID="_1572811230" r:id="rId9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i oblicza masę ciała, znając wartość jego ciężaru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przykłady skutków działania siły ciężkości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rysuje wektor obrazujący siłę o zadanej wartości (przyjmując odpowiednią jednostkę)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1.3. Wyznaczanie gęstości substancji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odczytuje gęstość substancji z tabeli</w:t>
            </w:r>
          </w:p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mierzy objętość ciał o nieregularnych kształtach za pomocą menzurki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wyznacza doświadczalnie gęstość ciała stałego o regularnych kształtach </w:t>
            </w:r>
          </w:p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oblicza gęstość substancji ze wzoru </w:t>
            </w:r>
            <w:r>
              <w:rPr>
                <w:position w:val="-18"/>
                <w:lang w:eastAsia="en-US"/>
              </w:rPr>
              <w:object w:dxaOrig="540" w:dyaOrig="480">
                <v:shape id="_x0000_i1028" type="#_x0000_t75" style="width:27pt;height:24pt" o:ole="">
                  <v:imagedata r:id="rId10" o:title=""/>
                </v:shape>
                <o:OLEObject Type="Embed" ProgID="Equation.DSMT4" ShapeID="_x0000_i1028" DrawAspect="Content" ObjectID="_1572811231" r:id="rId11"/>
              </w:object>
            </w:r>
            <w:r>
              <w:rPr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szacuje niepewności pomiarowe przy pomiarach masy i objętości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przekształca wzór </w:t>
            </w:r>
            <w:r>
              <w:rPr>
                <w:position w:val="-18"/>
                <w:lang w:eastAsia="en-US"/>
              </w:rPr>
              <w:object w:dxaOrig="540" w:dyaOrig="480">
                <v:shape id="_x0000_i1029" type="#_x0000_t75" style="width:27pt;height:24pt" o:ole="">
                  <v:imagedata r:id="rId12" o:title=""/>
                </v:shape>
                <o:OLEObject Type="Embed" ProgID="Equation.DSMT4" ShapeID="_x0000_i1029" DrawAspect="Content" ObjectID="_1572811232" r:id="rId13"/>
              </w:object>
            </w:r>
            <w:r>
              <w:rPr>
                <w:lang w:eastAsia="en-US"/>
              </w:rPr>
              <w:t xml:space="preserve"> i oblicza każdą z wielkości fizycznych w tym wzorze</w:t>
            </w:r>
          </w:p>
          <w:p w:rsidR="007C0A5C" w:rsidRDefault="007C0A5C">
            <w:pPr>
              <w:pStyle w:val="tabelakropka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wyznacza doświadczalnie gęstość cieczy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lang w:eastAsia="en-US"/>
              </w:rPr>
              <w:t xml:space="preserve">odróżnia mierzenie wielkości fizycznej od jej wyznaczania, czyli pomiaru pośredniego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przelicza gęstość wyrażoną w kg/m</w:t>
            </w:r>
            <w:r>
              <w:rPr>
                <w:rFonts w:asciiTheme="minorHAnsi" w:hAnsiTheme="minorHAnsi"/>
                <w:spacing w:val="-4"/>
                <w:szCs w:val="18"/>
                <w:vertAlign w:val="superscript"/>
                <w:lang w:eastAsia="en-US"/>
              </w:rPr>
              <w:t>3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na g/cm</w:t>
            </w:r>
            <w:r>
              <w:rPr>
                <w:rFonts w:asciiTheme="minorHAnsi" w:hAnsiTheme="minorHAnsi"/>
                <w:spacing w:val="-4"/>
                <w:szCs w:val="18"/>
                <w:vertAlign w:val="superscript"/>
                <w:lang w:eastAsia="en-US"/>
              </w:rPr>
              <w:t>3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i na odwrót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1.4. Pomiar ciśnienia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 w:line="220" w:lineRule="exact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wykazuje, że skutek nacisku na podłoże, ciała o ciężarze </w:t>
            </w:r>
            <w:r>
              <w:rPr>
                <w:rFonts w:asciiTheme="minorHAnsi" w:hAnsiTheme="minorHAnsi"/>
                <w:spacing w:val="-4"/>
                <w:position w:val="-10"/>
                <w:szCs w:val="18"/>
                <w:lang w:eastAsia="en-US"/>
              </w:rPr>
              <w:object w:dxaOrig="252" w:dyaOrig="312">
                <v:shape id="_x0000_i1030" type="#_x0000_t75" style="width:12.6pt;height:15.6pt" o:ole="">
                  <v:imagedata r:id="rId14" o:title=""/>
                </v:shape>
                <o:OLEObject Type="Embed" ProgID="Equation.DSMT4" ShapeID="_x0000_i1030" DrawAspect="Content" ObjectID="_1572811233" r:id="rId15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zależy od wielkości powierzchni zetknięcia ciała z podłożem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lastRenderedPageBreak/>
              <w:t>podaje jednostkę ciśnienia i jej wielokrotności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mierzy ciśnienie w oponie samochodowej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mierzy ciśnienie atmosferyczne za pomocą barometru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lastRenderedPageBreak/>
              <w:t xml:space="preserve">oblicza ciśnienie za pomocą wzoru </w:t>
            </w:r>
            <w:r>
              <w:rPr>
                <w:rFonts w:asciiTheme="minorHAnsi" w:hAnsiTheme="minorHAnsi"/>
                <w:spacing w:val="-4"/>
                <w:position w:val="-18"/>
                <w:szCs w:val="18"/>
                <w:lang w:eastAsia="en-US"/>
              </w:rPr>
              <w:object w:dxaOrig="564" w:dyaOrig="492">
                <v:shape id="_x0000_i1031" type="#_x0000_t75" style="width:28.2pt;height:24.6pt" o:ole="">
                  <v:imagedata r:id="rId16" o:title=""/>
                </v:shape>
                <o:OLEObject Type="Embed" ProgID="Equation.DSMT4" ShapeID="_x0000_i1031" DrawAspect="Content" ObjectID="_1572811234" r:id="rId17"/>
              </w:objec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przelicza jednostki ciśnienia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lastRenderedPageBreak/>
              <w:t xml:space="preserve">przekształca wzór </w:t>
            </w:r>
            <w:r>
              <w:rPr>
                <w:rFonts w:asciiTheme="minorHAnsi" w:hAnsiTheme="minorHAnsi"/>
                <w:spacing w:val="-4"/>
                <w:position w:val="-18"/>
                <w:szCs w:val="18"/>
                <w:lang w:eastAsia="en-US"/>
              </w:rPr>
              <w:object w:dxaOrig="564" w:dyaOrig="492">
                <v:shape id="_x0000_i1032" type="#_x0000_t75" style="width:28.2pt;height:24.6pt" o:ole="">
                  <v:imagedata r:id="rId16" o:title=""/>
                </v:shape>
                <o:OLEObject Type="Embed" ProgID="Equation.DSMT4" ShapeID="_x0000_i1032" DrawAspect="Content" ObjectID="_1572811235" r:id="rId18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i oblicza każdą z wielkości występujących w tym wzorze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lastRenderedPageBreak/>
              <w:t>opisuje zależność ciśnienia atmosferycznego od wysokości nad poziomem morza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rozpoznaje w swoim otoczeniu zjawiska, w których istotną rolę odgrywa ciśnienie atmosferyczne i urządzenia, do działania których jest ono niezbędne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lastRenderedPageBreak/>
              <w:t>wyznacza doświadczalnie ciśnienie atmosferyczne za pomocą strzykawki i siłomierza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1.5. Sporządzamy wykresy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na przykładach wyjaśnia znaczenie pojęcia „zależność jednej wielkości fizycznej od drugiej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na podstawie wyników zgromadzonych w tabeli sporządza samodzielnie wykres zależności jednej wielkości fizycznej od drugiej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wykazuje, że jeśli dwie wielkości są do siebie wprost proporcjonalne, to wykres zależności jednej od drugiej jest półprostą wychodzącą z początku układu osi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wyciąga wnioski o wartościach wielkości fizycznych na podstawie kąta nachylenia wykresu do osi poziomej</w:t>
            </w:r>
          </w:p>
        </w:tc>
      </w:tr>
    </w:tbl>
    <w:p w:rsidR="007C0A5C" w:rsidRDefault="007C0A5C" w:rsidP="007C0A5C">
      <w:pPr>
        <w:pStyle w:val="tytu03"/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2. Niektóre właściwości fizyczne ciał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871"/>
        <w:gridCol w:w="3028"/>
        <w:gridCol w:w="3028"/>
        <w:gridCol w:w="3031"/>
        <w:gridCol w:w="3036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dopełniające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2.1. Trzy stany skupienia ciał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wymienia stany skupienia ciał i podaje ich przykłady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ciał kruchych, sprężystych i plastycznych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stałość objętości i nieściśliwość cieczy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wykazuje doświadczalnie ściśliwość gazów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wykazuje doświadczalnie zachowanie objętości ciała stałego przy zmianie jego kształtu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podaje przykłady zmian właściwości ciał spowodowanych zmianą temperatury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właściwości plazmy</w:t>
            </w:r>
          </w:p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2.2. Zmiany stanów skupienia ciał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przykłady topnienia, krzepnięcia, parowania, skraplania, sublimacji i resublimacji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temperatury krzepnięcia i wrzenia wody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odczytuje z tabeli temperatury topnienia i wrzenia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wymienia i opisuje zmiany stanów skupienia ciał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odróżnia wodę w stanie gazowym (jako niewidoczną) od mgły i chmur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zależność szybkości parowania od temperatury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demonstruje zjawiska topnienia, wrzenia i skraplania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zależność temperatury wrzenia od ciśnienia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 przyczyny skraplania pary wodnej zawartej w powietrzu, np. na okularach, szklankach i potwierdza to doświadczalnie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lang w:eastAsia="en-US"/>
              </w:rPr>
              <w:t>opisuje zmiany objętości ciał podczas topnienia i krzepnięcia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2.3. Rozszerzalność temperaturowa ciał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rozszerzalności temperaturowej w życiu codziennym i technice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rozszerzalności temperaturowej ciał stałych, cieczy i gazów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anomalną rozszerzalność wody i jej znaczenie w przyrodzie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zachowanie taśmy bimetalicznej przy jej ogrzewaniu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 zachowanie taśmy bimetalicznej podczas jej ogrzewania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wymienia zastosowania praktyczne taśmy bimetalicznej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za pomocą symboli </w:t>
            </w:r>
            <w:r>
              <w:rPr>
                <w:rFonts w:asciiTheme="minorHAnsi" w:hAnsiTheme="minorHAnsi"/>
                <w:spacing w:val="-4"/>
                <w:position w:val="-6"/>
                <w:szCs w:val="18"/>
                <w:lang w:eastAsia="en-US"/>
              </w:rPr>
              <w:object w:dxaOrig="252" w:dyaOrig="252">
                <v:shape id="_x0000_i1033" type="#_x0000_t75" style="width:12.6pt;height:12.6pt" o:ole="">
                  <v:imagedata r:id="rId19" o:title=""/>
                </v:shape>
                <o:OLEObject Type="Embed" ProgID="Equation.3" ShapeID="_x0000_i1033" DrawAspect="Content" ObjectID="_1572811236" r:id="rId20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i </w:t>
            </w:r>
            <w:r>
              <w:rPr>
                <w:rFonts w:asciiTheme="minorHAnsi" w:hAnsiTheme="minorHAnsi"/>
                <w:spacing w:val="-4"/>
                <w:position w:val="-6"/>
                <w:szCs w:val="18"/>
                <w:lang w:eastAsia="en-US"/>
              </w:rPr>
              <w:object w:dxaOrig="252" w:dyaOrig="252">
                <v:shape id="_x0000_i1034" type="#_x0000_t75" style="width:12.6pt;height:12.6pt" o:ole="">
                  <v:imagedata r:id="rId21" o:title=""/>
                </v:shape>
                <o:OLEObject Type="Embed" ProgID="Equation.3" ShapeID="_x0000_i1034" DrawAspect="Content" ObjectID="_1572811237" r:id="rId22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lub</w:t>
            </w:r>
            <w:r>
              <w:rPr>
                <w:rFonts w:asciiTheme="minorHAnsi" w:hAnsiTheme="minorHAnsi"/>
                <w:spacing w:val="-4"/>
                <w:position w:val="-6"/>
                <w:szCs w:val="18"/>
                <w:lang w:eastAsia="en-US"/>
              </w:rPr>
              <w:object w:dxaOrig="312" w:dyaOrig="252">
                <v:shape id="_x0000_i1035" type="#_x0000_t75" style="width:15.6pt;height:12.6pt" o:ole="">
                  <v:imagedata r:id="rId23" o:title=""/>
                </v:shape>
                <o:OLEObject Type="Embed" ProgID="Equation.3" ShapeID="_x0000_i1035" DrawAspect="Content" ObjectID="_1572811238" r:id="rId24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i </w:t>
            </w:r>
            <w:r>
              <w:rPr>
                <w:rFonts w:asciiTheme="minorHAnsi" w:hAnsiTheme="minorHAnsi"/>
                <w:spacing w:val="-4"/>
                <w:position w:val="-6"/>
                <w:szCs w:val="18"/>
                <w:lang w:eastAsia="en-US"/>
              </w:rPr>
              <w:object w:dxaOrig="252" w:dyaOrig="252">
                <v:shape id="_x0000_i1036" type="#_x0000_t75" style="width:12.6pt;height:12.6pt" o:ole="">
                  <v:imagedata r:id="rId25" o:title=""/>
                </v:shape>
                <o:OLEObject Type="Embed" ProgID="Equation.3" ShapeID="_x0000_i1036" DrawAspect="Content" ObjectID="_1572811239" r:id="rId26"/>
              </w:objec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zapisuje fakt, że przyrost długości drutów lub objętości cieczy jest wprost proporcjonalny do przyrostu temperatury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 xml:space="preserve">wykorzystuje do obliczeń prostą proporcjonalność przyrostu długości do przyrostu temperatury </w:t>
            </w:r>
          </w:p>
        </w:tc>
      </w:tr>
    </w:tbl>
    <w:p w:rsidR="007C0A5C" w:rsidRDefault="007C0A5C" w:rsidP="007C0A5C">
      <w:pPr>
        <w:pStyle w:val="tytu03"/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lastRenderedPageBreak/>
        <w:t>3. Cząsteczkowa budowa ciał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869"/>
        <w:gridCol w:w="3019"/>
        <w:gridCol w:w="3035"/>
        <w:gridCol w:w="3054"/>
        <w:gridCol w:w="3017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dopełniające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 xml:space="preserve">3.1. </w:t>
            </w:r>
            <w:r>
              <w:rPr>
                <w:rFonts w:asciiTheme="minorHAnsi" w:hAnsiTheme="minorHAnsi"/>
                <w:b w:val="0"/>
                <w:szCs w:val="18"/>
                <w:lang w:eastAsia="en-US"/>
              </w:rPr>
              <w:t>Cząsteczkowa budowa ciał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 zjawiska lub doświadczenia dowodzącego cząsteczkowej budowy materii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zjawisko dyfuzji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przelicza temperaturę wyrażoną w skali Celsjusza na tę samą temperaturę w skali Kelvina i na odwrót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wykazuje doświadczalnie zależność szybkości dyfuzji od temperatury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związek średniej szybkości cząsteczek gazu lub cieczy z jego temperaturą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uzasadnia wprowadzenie skali Kelvina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 xml:space="preserve">3.2. Siły </w:t>
            </w:r>
            <w:proofErr w:type="spellStart"/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międzycząstecz-kowe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przyczyny tego, że ciała stałe i ciecze nie rozpadają się na oddzielne cząsteczki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 rolę mydła i detergentów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na wybranym przykładzie opisuje zjawisko napięcia powierzchniowego, demonstrując odpowiednie doświadczenie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działania sił spójności i sił przylegania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demonstruje skutki działania sił międzycząsteczkowych 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 xml:space="preserve">3.3, 3.4. Różnice w budowie ciał stałych, cieczy i gazów. </w:t>
            </w:r>
          </w:p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G</w:t>
            </w:r>
            <w:r>
              <w:rPr>
                <w:rFonts w:asciiTheme="minorHAnsi" w:hAnsiTheme="minorHAnsi"/>
                <w:b w:val="0"/>
                <w:szCs w:val="18"/>
                <w:lang w:eastAsia="en-US"/>
              </w:rPr>
              <w:t>az w zamkniętym zbiorniku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atomów i cząsteczek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podaje przykłady pierwiastków i związków chemicznych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opisuje różnice w budowie ciał stałych, cieczy i gazów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wyjaśnia, dlaczego na wewnętrzne ściany zbiornika gaz wywiera parcie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przykłady, w jaki sposób można zmienić ciśnienie gazu w zamkniętym zbiorniku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wyjaśnia pojęcia: atomu, cząsteczki, pierwiastka i związku chemicznego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objaśnia, co to znaczy, że ciało stałe ma budowę krystaliczną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wymienia i objaśnia sposoby zwiększania ciśnienia gazu w zamkniętym zbiorniku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</w:tbl>
    <w:p w:rsidR="007C0A5C" w:rsidRDefault="007C0A5C" w:rsidP="007C0A5C">
      <w:pPr>
        <w:pStyle w:val="tytu03"/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4. Jak opisujemy ruch?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872"/>
        <w:gridCol w:w="3030"/>
        <w:gridCol w:w="3032"/>
        <w:gridCol w:w="3030"/>
        <w:gridCol w:w="3030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dopełniające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 xml:space="preserve">4.1, 4.2. Układ odniesienia. </w:t>
            </w:r>
          </w:p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Tor ruchu, droga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opisuje ruch ciała w podanym układzie odniesienia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>rozróżnia pojęcia tor ruchu i droga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przykłady ruchu, którego tor jest linią prostą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klasyfikuje ruchy ze względu na kształt toru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wybiera układ odniesienia i opisuje ruch w tym układzie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wyjaśnia, co to znaczy, że spoczynek i ruch są względne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położenie ciała za pomocą współrzędnej 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x</w:t>
            </w:r>
          </w:p>
          <w:p w:rsidR="007C0A5C" w:rsidRDefault="007C0A5C" w:rsidP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przebytą przez ciało drogę jako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1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18"/>
                  <w:lang w:eastAsia="en-US"/>
                </w:rPr>
                <m:t>=∆x</m:t>
              </m:r>
            </m:oMath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lastRenderedPageBreak/>
              <w:t>4.3. Ruch prostoliniowy jednostajny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ruchu prostoliniowego jednostajnego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podstawie różnych wykresów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384" w:dyaOrig="276">
                <v:shape id="_x0000_i1037" type="#_x0000_t75" style="width:19.2pt;height:13.8pt" o:ole="">
                  <v:imagedata r:id="rId27" o:title=""/>
                </v:shape>
                <o:OLEObject Type="Embed" ProgID="Equation.DSMT4" ShapeID="_x0000_i1037" DrawAspect="Content" ObjectID="_1572811240" r:id="rId28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odczytuje drogę </w:t>
            </w:r>
            <w:proofErr w:type="spellStart"/>
            <w:r>
              <w:rPr>
                <w:rFonts w:asciiTheme="minorHAnsi" w:hAnsiTheme="minorHAnsi"/>
                <w:szCs w:val="18"/>
                <w:lang w:eastAsia="en-US"/>
              </w:rPr>
              <w:t>przebywaną</w:t>
            </w:r>
            <w:proofErr w:type="spellEnd"/>
            <w:r>
              <w:rPr>
                <w:rFonts w:asciiTheme="minorHAnsi" w:hAnsiTheme="minorHAnsi"/>
                <w:szCs w:val="18"/>
                <w:lang w:eastAsia="en-US"/>
              </w:rPr>
              <w:t xml:space="preserve"> przez ciało w różnych odstępach czasu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wymienia cechy charakteryzujące ruch prostoliniowy jednostajny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doświadczalnie bada ruch jednostajny prostoliniowy i formułuje wniosek, że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408" w:dyaOrig="228">
                <v:shape id="_x0000_i1038" type="#_x0000_t75" style="width:20.4pt;height:11.4pt" o:ole="">
                  <v:imagedata r:id="rId29" o:title=""/>
                </v:shape>
                <o:OLEObject Type="Embed" ProgID="Equation.DSMT4" ShapeID="_x0000_i1038" DrawAspect="Content" ObjectID="_1572811241" r:id="rId30"/>
              </w:objec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384" w:dyaOrig="276">
                <v:shape id="_x0000_i1039" type="#_x0000_t75" style="width:19.2pt;height:13.8pt" o:ole="">
                  <v:imagedata r:id="rId27" o:title=""/>
                </v:shape>
                <o:OLEObject Type="Embed" ProgID="Equation.DSMT4" ShapeID="_x0000_i1039" DrawAspect="Content" ObjectID="_1572811242" r:id="rId31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na podstawie wyników doświadczenia zgromadzonych w tabeli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na podstawie znajomości drogi przebytej ruchem jednostajnym w określonym czasie t, oblicza drogę przebytą przez ciało w dowolnym innym czasie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 xml:space="preserve">4.4. 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Wartość prędkości w ruchu jednostajnym prostoliniowym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zapisuje wzór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i nazywa występujące w nim wielkości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wartość prędkości ze wzoru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drogę przebytą przez ciało na podstawie wykresu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 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wartość prędkości w km/h wyraża w m/s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 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na podstawie danych z tabeli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 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i oblicza każdą z występujących w nim wielkości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interpretację fizyczną pojęcia szybkości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wartość prędkości w km/h wyraża w m/s i na odwrót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4.5. Prędkość w ruchu jednostajnym prostoliniowym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uzasadnia potrzebę wprowadzenia do opisu ruchu wielkości wektorowej – prędkości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przykładzie wymienia cechy prędkości jako wielkości wektorowej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ruch prostoliniowy jednostajny z użyciem pojęcia prędkości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rysuje wektor obrazujący prędkość o zadanej wartości (przyjmuje odpowiednią jednostkę)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bold"/>
              <w:rPr>
                <w:rFonts w:asciiTheme="minorHAnsi" w:hAnsiTheme="minorHAnsi"/>
                <w:b w:val="0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zCs w:val="18"/>
                <w:lang w:eastAsia="en-US"/>
              </w:rPr>
              <w:t>4.6. Ruch zmienny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średnią wartość prędkości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8"/>
                      <w:lang w:eastAsia="en-US"/>
                    </w:rPr>
                    <m:t>śr</m:t>
                  </m:r>
                </m:sub>
              </m:sSub>
              <m:r>
                <w:rPr>
                  <w:rFonts w:ascii="Cambria Math" w:hAnsi="Cambria Math"/>
                  <w:szCs w:val="1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planuje czas podróży na podstawie mapy i oszacowanej średniej szybkości pojazdu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wyznacza doświadczalnie średnią wartość prędkości biegu, pływania lub jazdy na rowerze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wykonuje zadania obliczeniowe z użyciem średniej wartości prędkości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różnicę między szybkością średnią i chwilową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bold"/>
              <w:rPr>
                <w:rFonts w:asciiTheme="minorHAnsi" w:hAnsiTheme="minorHAnsi"/>
                <w:b w:val="0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zCs w:val="18"/>
                <w:lang w:eastAsia="en-US"/>
              </w:rPr>
              <w:t>4.7, 4.8. Ruch prostoliniowy jednostajnie przyspieszony.</w:t>
            </w:r>
          </w:p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Przyspieszenie w ruchu prostoliniowym jednostajnie przyspieszonym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ruchu przyspieszonego i opóźnionego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z wykresu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odczytuje przyrosty szybkości w określonych jednakowych odstępach czasu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wzór na wartość przyspieszenia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posługuje się pojęciem wartości przyspieszenia do opisu ruchu jednostajnie przyspieszonego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ruch jednostajnie przyspieszony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jednostki przyspieszenia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dla ruchu jednostajnie przyspieszonego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odczytuje zmianę wartości prędkości z wykresu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dla ruchu jednostajnie przyspieszonego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384" w:dyaOrig="276">
                <v:shape id="_x0000_i1040" type="#_x0000_t75" style="width:19.2pt;height:13.8pt" o:ole="">
                  <v:imagedata r:id="rId32" o:title=""/>
                </v:shape>
                <o:OLEObject Type="Embed" ProgID="Equation.DSMT4" ShapeID="_x0000_i1040" DrawAspect="Content" ObjectID="_1572811243" r:id="rId33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dla ruchu jednostajnie przyspieszonego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spadek swobodny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i oblicza każdą wielkość z tego wzoru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interpretację fizyczną pojęcia przyspieszenia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wykonuje zadania obliczeniowe dotyczące ruchu jednostajnie przyspieszonego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lastRenderedPageBreak/>
              <w:t>4.10. Ruch jednostajnie opóźniony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wzór na wartość przyspieszenia w ruchu jednostajnie opóźnionym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 xml:space="preserve">  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-υ</m:t>
                  </m:r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 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z wykresu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υ(t)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odczytuje jednakowe ubytki szybkości w określonych jednakowych odstępach czasu  </w:t>
            </w:r>
          </w:p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e>
              </m:d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dla ruchu jednostajnie opóźnionego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 xml:space="preserve"> 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-υ</m:t>
                  </m:r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  i oblicza każdą z wielkości występującą w tym wzorze </w:t>
            </w:r>
          </w:p>
          <w:p w:rsidR="007C0A5C" w:rsidRDefault="007C0A5C">
            <w:pP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wykonuje zadania obliczeniowe dotyczące ruchu jednostajnie przyspieszonego </w:t>
            </w:r>
          </w:p>
          <w:p w:rsidR="007C0A5C" w:rsidRDefault="007C0A5C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interpretację fizyczną pojęcia przyspieszenia w ruchu jednostajnie opóźnionym </w:t>
            </w:r>
          </w:p>
        </w:tc>
      </w:tr>
    </w:tbl>
    <w:p w:rsidR="007C0A5C" w:rsidRDefault="007C0A5C" w:rsidP="007C0A5C">
      <w:pPr>
        <w:pStyle w:val="tytu03"/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5. Siły w przyrodzie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870"/>
        <w:gridCol w:w="3028"/>
        <w:gridCol w:w="3029"/>
        <w:gridCol w:w="3035"/>
        <w:gridCol w:w="3032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dopełniające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5.1. Rodzaje i skutki oddziaływań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przykładach rozpoznaje oddziaływania bezpośrednie i na odległość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wymienia różne rodzaje oddziaływania ciał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statycznych i dynamicznych skutków oddziaływań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układów ciał wzajemnie oddziałujących, wskazuje siły wewnętrzne i zewnętrzne w każdym układzie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dowolnym przykładzie wskazuje siły wzajemnego oddziaływania ciał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5.2. Siła wypadkowa. Siły równoważące się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 dwóch sił równoważących się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wartość i określa zwrot wypadkowej dwóch sił działających na ciało wzdłuż jednej prostej – o zwrotach zgodnych i przeciwnych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 kilku sił działających na ciało wzdłuż jednej prostej, które się równoważą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wartość i określa zwrot wypadkowej kilku sił działających na ciało wzdłuż jednej prostej – o zwrotach zgodnych i przeciwnych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niepewności pomiarowe sumy i różnicy wartości dwóch sił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5.3. Pierwsza zasada dynamiki Newtona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prostych przykładach ciał spoczywających wskazuje siły równoważące się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analizuje zachowanie się ciał na podstawie pierwszej zasady dynamiki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doświadczenie potwierdzające pierwszą zasadę dynamiki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na przykładzie opisuje zjawisko bezwładności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5.4. Trzecia zasada dynamiki Newtona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ilustruje na przykładach pierwszą i trzecią zasadę dynamiki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wykazuje doświadczalnie, że siły wzajemnego oddziaływania mają jednakowe wartości, ten sam </w:t>
            </w: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 xml:space="preserve">kierunek, przeciwne zwroty i różne punkty przyłożenia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>opisuje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wzajem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n</w:t>
            </w:r>
            <w:r>
              <w:rPr>
                <w:rFonts w:asciiTheme="minorHAnsi" w:hAnsiTheme="minorHAnsi"/>
                <w:szCs w:val="18"/>
                <w:lang w:eastAsia="en-US"/>
              </w:rPr>
              <w:t>e</w:t>
            </w:r>
            <w:r>
              <w:rPr>
                <w:rFonts w:asciiTheme="minorHAnsi" w:hAnsiTheme="minorHAnsi"/>
                <w:spacing w:val="-6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oddzi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ał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pacing w:val="-2"/>
                <w:szCs w:val="18"/>
                <w:lang w:eastAsia="en-US"/>
              </w:rPr>
              <w:t>w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a</w:t>
            </w:r>
            <w:r>
              <w:rPr>
                <w:rFonts w:asciiTheme="minorHAnsi" w:hAnsiTheme="minorHAnsi"/>
                <w:szCs w:val="18"/>
                <w:lang w:eastAsia="en-US"/>
              </w:rPr>
              <w:t>n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 xml:space="preserve">ie </w:t>
            </w:r>
            <w:r>
              <w:rPr>
                <w:rFonts w:asciiTheme="minorHAnsi" w:hAnsiTheme="minorHAnsi"/>
                <w:szCs w:val="18"/>
                <w:lang w:eastAsia="en-US"/>
              </w:rPr>
              <w:t>ci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a</w:t>
            </w:r>
            <w:r>
              <w:rPr>
                <w:rFonts w:asciiTheme="minorHAnsi" w:hAnsiTheme="minorHAnsi"/>
                <w:szCs w:val="18"/>
                <w:lang w:eastAsia="en-US"/>
              </w:rPr>
              <w:t>ł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na podstawie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trz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e</w:t>
            </w:r>
            <w:r>
              <w:rPr>
                <w:rFonts w:asciiTheme="minorHAnsi" w:hAnsiTheme="minorHAnsi"/>
                <w:szCs w:val="18"/>
                <w:lang w:eastAsia="en-US"/>
              </w:rPr>
              <w:t>c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i</w:t>
            </w:r>
            <w:r>
              <w:rPr>
                <w:rFonts w:asciiTheme="minorHAnsi" w:hAnsiTheme="minorHAnsi"/>
                <w:szCs w:val="18"/>
                <w:lang w:eastAsia="en-US"/>
              </w:rPr>
              <w:t>ej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za</w:t>
            </w:r>
            <w:r>
              <w:rPr>
                <w:rFonts w:asciiTheme="minorHAnsi" w:hAnsiTheme="minorHAnsi"/>
                <w:szCs w:val="18"/>
                <w:lang w:eastAsia="en-US"/>
              </w:rPr>
              <w:t>s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a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dy 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d</w:t>
            </w:r>
            <w:r>
              <w:rPr>
                <w:rFonts w:asciiTheme="minorHAnsi" w:hAnsiTheme="minorHAnsi"/>
                <w:spacing w:val="2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zCs w:val="18"/>
                <w:lang w:eastAsia="en-US"/>
              </w:rPr>
              <w:t>namiki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Newt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o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na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>na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dowol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n</w:t>
            </w:r>
            <w:r>
              <w:rPr>
                <w:rFonts w:asciiTheme="minorHAnsi" w:hAnsiTheme="minorHAnsi"/>
                <w:spacing w:val="2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zCs w:val="18"/>
                <w:lang w:eastAsia="en-US"/>
              </w:rPr>
              <w:t>m</w:t>
            </w:r>
            <w:r>
              <w:rPr>
                <w:rFonts w:asciiTheme="minorHAnsi" w:hAnsiTheme="minorHAnsi"/>
                <w:spacing w:val="-2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p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r</w:t>
            </w:r>
            <w:r>
              <w:rPr>
                <w:rFonts w:asciiTheme="minorHAnsi" w:hAnsiTheme="minorHAnsi"/>
                <w:szCs w:val="18"/>
                <w:lang w:eastAsia="en-US"/>
              </w:rPr>
              <w:t>z</w:t>
            </w:r>
            <w:r>
              <w:rPr>
                <w:rFonts w:asciiTheme="minorHAnsi" w:hAnsiTheme="minorHAnsi"/>
                <w:spacing w:val="2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k</w:t>
            </w:r>
            <w:r>
              <w:rPr>
                <w:rFonts w:asciiTheme="minorHAnsi" w:hAnsiTheme="minorHAnsi"/>
                <w:szCs w:val="18"/>
                <w:lang w:eastAsia="en-US"/>
              </w:rPr>
              <w:t>ła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d</w:t>
            </w:r>
            <w:r>
              <w:rPr>
                <w:rFonts w:asciiTheme="minorHAnsi" w:hAnsiTheme="minorHAnsi"/>
                <w:szCs w:val="18"/>
                <w:lang w:eastAsia="en-US"/>
              </w:rPr>
              <w:t>zie w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s</w:t>
            </w:r>
            <w:r>
              <w:rPr>
                <w:rFonts w:asciiTheme="minorHAnsi" w:hAnsiTheme="minorHAnsi"/>
                <w:szCs w:val="18"/>
                <w:lang w:eastAsia="en-US"/>
              </w:rPr>
              <w:t>kazuje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sił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y </w:t>
            </w:r>
            <w:r>
              <w:rPr>
                <w:rFonts w:asciiTheme="minorHAnsi" w:hAnsiTheme="minorHAnsi"/>
                <w:spacing w:val="-2"/>
                <w:szCs w:val="18"/>
                <w:lang w:eastAsia="en-US"/>
              </w:rPr>
              <w:t>w</w:t>
            </w:r>
            <w:r>
              <w:rPr>
                <w:rFonts w:asciiTheme="minorHAnsi" w:hAnsiTheme="minorHAnsi"/>
                <w:szCs w:val="18"/>
                <w:lang w:eastAsia="en-US"/>
              </w:rPr>
              <w:t>za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j</w:t>
            </w:r>
            <w:r>
              <w:rPr>
                <w:rFonts w:asciiTheme="minorHAnsi" w:hAnsiTheme="minorHAnsi"/>
                <w:szCs w:val="18"/>
                <w:lang w:eastAsia="en-US"/>
              </w:rPr>
              <w:t>e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m</w:t>
            </w:r>
            <w:r>
              <w:rPr>
                <w:rFonts w:asciiTheme="minorHAnsi" w:hAnsiTheme="minorHAnsi"/>
                <w:szCs w:val="18"/>
                <w:lang w:eastAsia="en-US"/>
              </w:rPr>
              <w:t>nego oddzi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ał</w:t>
            </w:r>
            <w:r>
              <w:rPr>
                <w:rFonts w:asciiTheme="minorHAnsi" w:hAnsiTheme="minorHAnsi"/>
                <w:spacing w:val="2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pacing w:val="-2"/>
                <w:szCs w:val="18"/>
                <w:lang w:eastAsia="en-US"/>
              </w:rPr>
              <w:t>w</w:t>
            </w:r>
            <w:r>
              <w:rPr>
                <w:rFonts w:asciiTheme="minorHAnsi" w:hAnsiTheme="minorHAnsi"/>
                <w:szCs w:val="18"/>
                <w:lang w:eastAsia="en-US"/>
              </w:rPr>
              <w:t>ania,</w:t>
            </w:r>
            <w:r>
              <w:rPr>
                <w:rFonts w:asciiTheme="minorHAnsi" w:hAnsiTheme="minorHAnsi"/>
                <w:spacing w:val="-7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r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y</w:t>
            </w:r>
            <w:r>
              <w:rPr>
                <w:rFonts w:asciiTheme="minorHAnsi" w:hAnsiTheme="minorHAnsi"/>
                <w:szCs w:val="18"/>
                <w:lang w:eastAsia="en-US"/>
              </w:rPr>
              <w:t>suje</w:t>
            </w:r>
            <w:r>
              <w:rPr>
                <w:rFonts w:asciiTheme="minorHAnsi" w:hAnsiTheme="minorHAnsi"/>
                <w:spacing w:val="-2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je i podaje ich </w:t>
            </w:r>
            <w:r>
              <w:rPr>
                <w:rFonts w:asciiTheme="minorHAnsi" w:hAnsiTheme="minorHAnsi"/>
                <w:spacing w:val="1"/>
                <w:szCs w:val="18"/>
                <w:lang w:eastAsia="en-US"/>
              </w:rPr>
              <w:t>cec</w:t>
            </w:r>
            <w:r>
              <w:rPr>
                <w:rFonts w:asciiTheme="minorHAnsi" w:hAnsiTheme="minorHAnsi"/>
                <w:spacing w:val="-1"/>
                <w:szCs w:val="18"/>
                <w:lang w:eastAsia="en-US"/>
              </w:rPr>
              <w:t>h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y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>opisuje</w:t>
            </w:r>
            <w:r>
              <w:rPr>
                <w:rFonts w:asciiTheme="minorHAnsi" w:hAnsiTheme="minorHAnsi"/>
                <w:spacing w:val="-5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>zjawisko</w:t>
            </w:r>
            <w:r>
              <w:rPr>
                <w:rFonts w:asciiTheme="minorHAnsi" w:hAnsiTheme="minorHAnsi"/>
                <w:spacing w:val="-6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odrzutu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  <w:t>5.5. Siły sprężystości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występowania sił sprężystości w otoczeniu </w:t>
            </w:r>
          </w:p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wymienia siły działające na ciężarek wiszący na sprężynie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spoczynek ciężarka wiszącego na sprężynie na podstawie pierwszej zasady dynamiki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wyjaśnia, że na skutek rozciągania lub ściskania ciała pojawiają się siły dążące do przywrócenia początkowych jego rozmiarów i kształtów, czyli siły sprężystości działające na rozciągające lub ściskające ciało </w:t>
            </w:r>
          </w:p>
          <w:p w:rsidR="007C0A5C" w:rsidRDefault="007C0A5C">
            <w:pPr>
              <w:spacing w:before="20" w:after="20"/>
              <w:rPr>
                <w:rFonts w:asciiTheme="minorHAnsi" w:hAnsiTheme="minorHAns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przeprowadza rozumowanie prowadzące do wniosku, że wartość siły sprężystości działającej na ciało wiszące na sprężynie jest wprost proporcjonalna do wydłużenia sprężyny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5.6. Siła oporu powietrza i siła tarcia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przykłady, w których na ciała poruszające się w powietrzu działa siła oporu powietrza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wymienia niektóre sposoby zmniejszania i zwiększania tarcia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pożytecznych i szkodliwych skutków działania sił tarcia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świadczące o tym, że wartość siły oporu powietrza wzrasta wraz ze wzrostem szybkości ciała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wykazuje doświadczalnie, że siły tarcia występujące przy toczeniu mają mniejsze wartości niż przy przesuwaniu jednego ciała po drugim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doświadczalnie bada siłę oporu powietrza i formułuje wnioski </w:t>
            </w:r>
          </w:p>
          <w:p w:rsidR="007C0A5C" w:rsidRDefault="007C0A5C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przyczyny występowania sił tarcia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wykazuje doświadczalnie, że wartość siły tarcia kinetycznego nie zależy od pola powierzchni styku ciał przesuwających się względem siebie, a zależy od rodzaju powierzchni ciał trących o siebie i wartości siły dociskającej te ciała do siebie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zCs w:val="18"/>
                <w:lang w:eastAsia="en-US"/>
              </w:rPr>
              <w:t>5.7. Prawo Pascala. Ciśnienie hydrostatyczne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parcia gazów 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i cieczy na ściany i dno zbiornika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wykorzystania prawa Pascala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6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-6"/>
                <w:szCs w:val="18"/>
                <w:lang w:eastAsia="en-US"/>
              </w:rPr>
              <w:t xml:space="preserve">demonstruje i objaśnia prawo Pascala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demonstruje zależność ciśnienia hydrostatycznego od wysokości słupa cieczy </w:t>
            </w:r>
          </w:p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ciśnienie słupa cieczy na dnie cylindrycznego naczynia ze wzoru 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p </w:t>
            </w:r>
            <w:r>
              <w:rPr>
                <w:rFonts w:asciiTheme="minorHAnsi" w:hAnsiTheme="minorHAnsi"/>
                <w:szCs w:val="18"/>
                <w:lang w:eastAsia="en-US"/>
              </w:rPr>
              <w:t>= 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d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· 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g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· 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h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/>
                <w:spacing w:val="-4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objaśnia zasadę działania podnośnika hydraulicznego i hamulca samochodowego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wykorzystuje wzór na ciśnienie hydrostatyczne w zadaniach obliczeniowych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 xml:space="preserve">5.8. Siła wyporu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i objaśnia wzór na wartość siły wyporu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warunek pływania i tonięcia ciała zanurzonego w cieczy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wyznacza doświadczalnie gęstość ciała z wykorzystaniem prawa Archimedesa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pływanie i tonięcie ciał wykorzystując pierwszą zasadę dynamiki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wykorzystuje wzór na wartość siły wyporu do wykonywania obliczeń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objaśnia praktyczne znaczenie występowania w przyrodzie siły wyporu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5.9. Druga zasada dynamiki Newtona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opisuje ruch ciała pod działaniem stałej siły wypadkowej zwróconej tak samo jak prędkość </w:t>
            </w:r>
          </w:p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zapisuje wzorem drugą zasadę dynamiki i odczytuje ten zapis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ilustruje na przykładach drugą zasadę dynamiki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0" w:after="0" w:line="200" w:lineRule="exact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każdą z wielkości we wzorze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636" w:dyaOrig="228">
                <v:shape id="_x0000_i1041" type="#_x0000_t75" style="width:31.8pt;height:11.4pt" o:ole="">
                  <v:imagedata r:id="rId34" o:title=""/>
                </v:shape>
                <o:OLEObject Type="Embed" ProgID="Equation.DSMT4" ShapeID="_x0000_i1041" DrawAspect="Content" ObjectID="_1572811244" r:id="rId35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z wykresu a(F) oblicza masę ciała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wymiar 1 niutona  </w:t>
            </w:r>
            <w:r>
              <w:rPr>
                <w:rFonts w:asciiTheme="minorHAnsi" w:hAnsiTheme="minorHAnsi"/>
                <w:position w:val="-22"/>
                <w:szCs w:val="18"/>
                <w:lang w:eastAsia="en-US"/>
              </w:rPr>
              <w:object w:dxaOrig="1164" w:dyaOrig="564">
                <v:shape id="_x0000_i1042" type="#_x0000_t75" style="width:58.2pt;height:28.2pt" o:ole="">
                  <v:imagedata r:id="rId36" o:title=""/>
                </v:shape>
                <o:OLEObject Type="Embed" ProgID="Equation.3" ShapeID="_x0000_i1042" DrawAspect="Content" ObjectID="_1572811245" r:id="rId37"/>
              </w:objec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przez porównanie wzorów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636" w:dyaOrig="228">
                <v:shape id="_x0000_i1043" type="#_x0000_t75" style="width:31.8pt;height:11.4pt" o:ole="">
                  <v:imagedata r:id="rId34" o:title=""/>
                </v:shape>
                <o:OLEObject Type="Embed" ProgID="Equation.DSMT4" ShapeID="_x0000_i1043" DrawAspect="Content" ObjectID="_1572811246" r:id="rId38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i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8"/>
                      <w:lang w:eastAsia="en-US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Cs w:val="18"/>
                  <w:lang w:eastAsia="en-US"/>
                </w:rPr>
                <m:t>=mg</m:t>
              </m:r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uzasadnia, że współczynnik </w:t>
            </w:r>
            <w:r>
              <w:rPr>
                <w:rFonts w:asciiTheme="minorHAnsi" w:hAnsiTheme="minorHAnsi"/>
                <w:i/>
                <w:szCs w:val="18"/>
                <w:lang w:eastAsia="en-US"/>
              </w:rPr>
              <w:t>g</w: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to wartość </w:t>
            </w:r>
            <w:r>
              <w:rPr>
                <w:rFonts w:asciiTheme="minorHAnsi" w:hAnsiTheme="minorHAnsi"/>
                <w:szCs w:val="18"/>
                <w:lang w:eastAsia="en-US"/>
              </w:rPr>
              <w:lastRenderedPageBreak/>
              <w:t xml:space="preserve">przyspieszenia, z jakim ciała spadają swobodnie </w:t>
            </w:r>
          </w:p>
        </w:tc>
      </w:tr>
    </w:tbl>
    <w:p w:rsidR="007C0A5C" w:rsidRDefault="007C0A5C" w:rsidP="007C0A5C">
      <w:pPr>
        <w:pStyle w:val="tytu03"/>
        <w:spacing w:before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lastRenderedPageBreak/>
        <w:t>6. Praca, moc, energia mechaniczna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866"/>
        <w:gridCol w:w="3035"/>
        <w:gridCol w:w="3036"/>
        <w:gridCol w:w="3027"/>
        <w:gridCol w:w="3030"/>
      </w:tblGrid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Temat według programu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konieczne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(dopuszczająca)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podstawowe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(dostateczna)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rozszerzone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(dobra)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 xml:space="preserve">Wymagania dopełniające </w:t>
            </w:r>
          </w:p>
          <w:p w:rsidR="007C0A5C" w:rsidRDefault="007C0A5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(b. dobra i celująca)</w:t>
            </w:r>
          </w:p>
          <w:p w:rsidR="007C0A5C" w:rsidRDefault="007C0A5C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  <w:lang w:eastAsia="en-US"/>
              </w:rPr>
              <w:t>Uczeń: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6.1, 6.2.</w:t>
            </w:r>
            <w:r>
              <w:rPr>
                <w:rFonts w:asciiTheme="minorHAnsi" w:hAnsiTheme="minorHAnsi"/>
                <w:b w:val="0"/>
                <w:szCs w:val="18"/>
                <w:lang w:eastAsia="en-US"/>
              </w:rPr>
              <w:t xml:space="preserve"> Praca mechaniczna. Moc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wykonania pracy w sensie fizycznym </w: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jednostkę pracy 1 J </w: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wyjaśnia, co to znaczy, że urządzenia pracują z różną mocą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jednostki mocy i przelicza je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pracę ze wzoru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612" w:dyaOrig="228">
                <v:shape id="_x0000_i1044" type="#_x0000_t75" style="width:30.6pt;height:11.4pt" o:ole="">
                  <v:imagedata r:id="rId39" o:title=""/>
                </v:shape>
                <o:OLEObject Type="Embed" ProgID="Equation.DSMT4" ShapeID="_x0000_i1044" DrawAspect="Content" ObjectID="_1572811247" r:id="rId40"/>
              </w:objec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moc ze wzoru </w:t>
            </w:r>
            <w:r>
              <w:rPr>
                <w:rFonts w:asciiTheme="minorHAnsi" w:hAnsiTheme="minorHAnsi"/>
                <w:position w:val="-18"/>
                <w:szCs w:val="18"/>
                <w:lang w:eastAsia="en-US"/>
              </w:rPr>
              <w:object w:dxaOrig="576" w:dyaOrig="492">
                <v:shape id="_x0000_i1045" type="#_x0000_t75" style="width:28.8pt;height:24.6pt" o:ole="">
                  <v:imagedata r:id="rId41" o:title=""/>
                </v:shape>
                <o:OLEObject Type="Embed" ProgID="Equation.DSMT4" ShapeID="_x0000_i1045" DrawAspect="Content" ObjectID="_1572811248" r:id="rId42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każdą z wielkości we wzorze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612" w:dyaOrig="228">
                <v:shape id="_x0000_i1046" type="#_x0000_t75" style="width:30.6pt;height:11.4pt" o:ole="">
                  <v:imagedata r:id="rId39" o:title=""/>
                </v:shape>
                <o:OLEObject Type="Embed" ProgID="Equation.DSMT4" ShapeID="_x0000_i1046" DrawAspect="Content" ObjectID="_1572811249" r:id="rId43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objaśnia sens fizyczny pojęcia mocy </w: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każdą z wielkości ze wzoru </w:t>
            </w:r>
            <w:r>
              <w:rPr>
                <w:rFonts w:asciiTheme="minorHAnsi" w:hAnsiTheme="minorHAnsi"/>
                <w:position w:val="-18"/>
                <w:szCs w:val="18"/>
                <w:lang w:eastAsia="en-US"/>
              </w:rPr>
              <w:object w:dxaOrig="576" w:dyaOrig="492">
                <v:shape id="_x0000_i1047" type="#_x0000_t75" style="width:28.8pt;height:24.6pt" o:ole="">
                  <v:imagedata r:id="rId41" o:title=""/>
                </v:shape>
                <o:OLEObject Type="Embed" ProgID="Equation.DSMT4" ShapeID="_x0000_i1047" DrawAspect="Content" ObjectID="_1572811250" r:id="rId44"/>
              </w:obje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ograniczenia stosowalności wzoru </w:t>
            </w:r>
            <w:r>
              <w:rPr>
                <w:rFonts w:asciiTheme="minorHAnsi" w:hAnsiTheme="minorHAnsi"/>
                <w:position w:val="-6"/>
                <w:szCs w:val="18"/>
                <w:lang w:eastAsia="en-US"/>
              </w:rPr>
              <w:object w:dxaOrig="612" w:dyaOrig="228">
                <v:shape id="_x0000_i1048" type="#_x0000_t75" style="width:30.6pt;height:11.4pt" o:ole="">
                  <v:imagedata r:id="rId39" o:title=""/>
                </v:shape>
                <o:OLEObject Type="Embed" ProgID="Equation.DSMT4" ShapeID="_x0000_i1048" DrawAspect="Content" ObjectID="_1572811251" r:id="rId45"/>
              </w:object>
            </w:r>
          </w:p>
          <w:p w:rsidR="007C0A5C" w:rsidRDefault="007C0A5C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sporządza wykres zależności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456" w:dyaOrig="276">
                <v:shape id="_x0000_i1049" type="#_x0000_t75" style="width:22.8pt;height:13.8pt" o:ole="">
                  <v:imagedata r:id="rId46" o:title=""/>
                </v:shape>
                <o:OLEObject Type="Embed" ProgID="Equation.DSMT4" ShapeID="_x0000_i1049" DrawAspect="Content" ObjectID="_1572811252" r:id="rId47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oraz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444" w:dyaOrig="276">
                <v:shape id="_x0000_i1050" type="#_x0000_t75" style="width:22.2pt;height:13.8pt" o:ole="">
                  <v:imagedata r:id="rId48" o:title=""/>
                </v:shape>
                <o:OLEObject Type="Embed" ProgID="Equation.DSMT4" ShapeID="_x0000_i1050" DrawAspect="Content" ObjectID="_1572811253" r:id="rId49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, odczytuje i oblicza pracę na podstawie tych wykresów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moc na podstawie wykresu zależności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444" w:dyaOrig="276">
                <v:shape id="_x0000_i1051" type="#_x0000_t75" style="width:22.2pt;height:13.8pt" o:ole="">
                  <v:imagedata r:id="rId50" o:title=""/>
                </v:shape>
                <o:OLEObject Type="Embed" ProgID="Equation.DSMT4" ShapeID="_x0000_i1051" DrawAspect="Content" ObjectID="_1572811254" r:id="rId51"/>
              </w:objec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6.3.  Energia mechaniczna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wyjaśnia, co to znaczy, że ciało ma energię mechaniczną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energii w przyrodzie i sposoby jej wykorzystywania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>podaje przykłady zmiany energii mechanicznej na skutek wykonanej pracy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pojęcia układu ciał wzajemnie oddziałujących oraz sił wewnętrznych w układzie i zewnętrznych spoza układu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i zapisuje związek </w:t>
            </w:r>
            <w:r>
              <w:rPr>
                <w:rFonts w:asciiTheme="minorHAnsi" w:hAnsiTheme="minorHAnsi"/>
                <w:position w:val="-10"/>
                <w:szCs w:val="18"/>
                <w:lang w:eastAsia="en-US"/>
              </w:rPr>
              <w:object w:dxaOrig="732" w:dyaOrig="300">
                <v:shape id="_x0000_i1052" type="#_x0000_t75" style="width:36.6pt;height:15pt" o:ole="">
                  <v:imagedata r:id="rId52" o:title=""/>
                </v:shape>
                <o:OLEObject Type="Embed" ProgID="Equation.3" ShapeID="_x0000_i1052" DrawAspect="Content" ObjectID="_1572811255" r:id="rId53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708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6.4. Energia potencjalna i energia kinetyczna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ciał mających energię potencjalną ciężkości i energię kinetyczną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wymienia czynności, które należy wykonać, by zmienić energię potencjalną ciała i energię kinetyczną tego ciała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wyjaśnia pojęcie poziomu zerowego </w:t>
            </w:r>
          </w:p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energię potencjalną grawitacji ze wzoru </w:t>
            </w:r>
            <w:r>
              <w:rPr>
                <w:rFonts w:asciiTheme="minorHAnsi" w:hAnsiTheme="minorHAnsi"/>
                <w:position w:val="-8"/>
                <w:szCs w:val="18"/>
                <w:lang w:eastAsia="en-US"/>
              </w:rPr>
              <w:object w:dxaOrig="744" w:dyaOrig="252">
                <v:shape id="_x0000_i1053" type="#_x0000_t75" style="width:37.2pt;height:12.6pt" o:ole="">
                  <v:imagedata r:id="rId54" o:title=""/>
                </v:shape>
                <o:OLEObject Type="Embed" ProgID="Equation.DSMT4" ShapeID="_x0000_i1053" DrawAspect="Content" ObjectID="_1572811256" r:id="rId55"/>
              </w:object>
            </w:r>
            <w:r>
              <w:rPr>
                <w:rFonts w:asciiTheme="minorHAnsi" w:hAnsiTheme="minorHAnsi"/>
                <w:szCs w:val="18"/>
                <w:lang w:eastAsia="en-US"/>
              </w:rPr>
              <w:t xml:space="preserve"> i energię kinetyczną ze wzoru </w:t>
            </w:r>
            <m:oMath>
              <m:r>
                <w:rPr>
                  <w:rFonts w:ascii="Cambria Math" w:hAnsi="Cambria Math"/>
                  <w:szCs w:val="18"/>
                  <w:lang w:eastAsia="en-US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  <w:lang w:eastAsia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asciiTheme="minorHAnsi" w:hAnsiTheme="minorHAnsi"/>
                <w:szCs w:val="18"/>
                <w:lang w:eastAsia="en-US"/>
              </w:rPr>
              <w:t xml:space="preserve"> </w:t>
            </w:r>
          </w:p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oblicza energię potencjalną względem dowolnie wybranego poziomu zerowego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wykonuje zadania, obliczając każdą z wielkości występujących we wzorach na energię kinetyczną i potencjalną ciężkości </w:t>
            </w:r>
          </w:p>
        </w:tc>
      </w:tr>
      <w:tr w:rsidR="007C0A5C" w:rsidTr="007C0A5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bold"/>
              <w:spacing w:before="20" w:after="20"/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b w:val="0"/>
                <w:spacing w:val="-4"/>
                <w:szCs w:val="18"/>
                <w:lang w:eastAsia="en-US"/>
              </w:rPr>
              <w:t>6.5. Zasada zachowania energii mechanicznej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przemiany energii potencjalnej w kinetyczną i na odwrót, z zastosowaniem zasady zachowania energii mechanicznej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C0A5C" w:rsidRDefault="007C0A5C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podaje przykłady sytuacji, w których zasada zachowania energii mechanicznej nie jest spełniona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stosuje zasadę zachowania energii mechanicznej do rozwiązywania zadań obliczeniowych </w:t>
            </w:r>
          </w:p>
          <w:p w:rsidR="007C0A5C" w:rsidRDefault="007C0A5C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  <w:lang w:eastAsia="en-US"/>
              </w:rPr>
            </w:pPr>
            <w:r>
              <w:rPr>
                <w:rFonts w:asciiTheme="minorHAnsi" w:hAnsiTheme="minorHAnsi"/>
                <w:szCs w:val="18"/>
                <w:lang w:eastAsia="en-US"/>
              </w:rPr>
              <w:t xml:space="preserve">objaśnia i oblicza sprawność urządzenia mechanicznego </w:t>
            </w:r>
          </w:p>
        </w:tc>
      </w:tr>
    </w:tbl>
    <w:p w:rsidR="007C0A5C" w:rsidRDefault="007C0A5C" w:rsidP="007C0A5C">
      <w:pPr>
        <w:rPr>
          <w:rFonts w:asciiTheme="minorHAnsi" w:hAnsiTheme="minorHAnsi"/>
          <w:spacing w:val="-4"/>
          <w:sz w:val="18"/>
          <w:szCs w:val="18"/>
        </w:rPr>
      </w:pPr>
    </w:p>
    <w:p w:rsidR="007C0A5C" w:rsidRDefault="007C0A5C" w:rsidP="007C0A5C">
      <w:pPr>
        <w:pStyle w:val="tytu03"/>
        <w:spacing w:before="0" w:after="60"/>
        <w:rPr>
          <w:rFonts w:asciiTheme="minorHAnsi" w:hAnsiTheme="minorHAnsi"/>
          <w:spacing w:val="-4"/>
          <w:sz w:val="18"/>
          <w:szCs w:val="18"/>
        </w:rPr>
      </w:pPr>
    </w:p>
    <w:sectPr w:rsidR="007C0A5C" w:rsidSect="007C0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7F2"/>
    <w:multiLevelType w:val="hybridMultilevel"/>
    <w:tmpl w:val="CAD60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91E6B"/>
    <w:multiLevelType w:val="hybridMultilevel"/>
    <w:tmpl w:val="62E08E40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5C"/>
    <w:rsid w:val="00054A85"/>
    <w:rsid w:val="006C2408"/>
    <w:rsid w:val="007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3C6C"/>
  <w15:chartTrackingRefBased/>
  <w15:docId w15:val="{3F24487A-1717-41FE-8218-17EAB96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kropkaZnak">
    <w:name w:val="tabela kropka Znak"/>
    <w:basedOn w:val="Domylnaczcionkaakapitu"/>
    <w:link w:val="tabelakropka"/>
    <w:uiPriority w:val="99"/>
    <w:locked/>
    <w:rsid w:val="007C0A5C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customStyle="1" w:styleId="tabelakropka">
    <w:name w:val="tabela kropka"/>
    <w:basedOn w:val="Normalny"/>
    <w:link w:val="tabelakropkaZnak"/>
    <w:uiPriority w:val="99"/>
    <w:rsid w:val="007C0A5C"/>
    <w:pPr>
      <w:numPr>
        <w:numId w:val="1"/>
      </w:numPr>
      <w:spacing w:before="60" w:after="60"/>
    </w:pPr>
    <w:rPr>
      <w:sz w:val="18"/>
    </w:rPr>
  </w:style>
  <w:style w:type="character" w:customStyle="1" w:styleId="tytu03Znak">
    <w:name w:val="tytuł 03 Znak"/>
    <w:basedOn w:val="Domylnaczcionkaakapitu"/>
    <w:link w:val="tytu03"/>
    <w:locked/>
    <w:rsid w:val="007C0A5C"/>
    <w:rPr>
      <w:rFonts w:ascii="Times New Roman" w:eastAsia="Times New Roman" w:hAnsi="Times New Roman" w:cs="Times New Roman"/>
      <w:b/>
      <w:szCs w:val="24"/>
      <w:lang w:eastAsia="pl-PL"/>
    </w:rPr>
  </w:style>
  <w:style w:type="paragraph" w:customStyle="1" w:styleId="tytu03">
    <w:name w:val="tytuł 03"/>
    <w:basedOn w:val="Normalny"/>
    <w:link w:val="tytu03Znak"/>
    <w:rsid w:val="007C0A5C"/>
    <w:pPr>
      <w:spacing w:before="120" w:after="120"/>
    </w:pPr>
    <w:rPr>
      <w:b/>
      <w:sz w:val="22"/>
    </w:rPr>
  </w:style>
  <w:style w:type="character" w:customStyle="1" w:styleId="tabelaboldZnak">
    <w:name w:val="tabela bold Znak"/>
    <w:basedOn w:val="Domylnaczcionkaakapitu"/>
    <w:link w:val="tabelabold"/>
    <w:uiPriority w:val="99"/>
    <w:locked/>
    <w:rsid w:val="007C0A5C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customStyle="1" w:styleId="tabelabold">
    <w:name w:val="tabela bold"/>
    <w:basedOn w:val="Normalny"/>
    <w:link w:val="tabelaboldZnak"/>
    <w:uiPriority w:val="99"/>
    <w:rsid w:val="007C0A5C"/>
    <w:pPr>
      <w:spacing w:before="60" w:after="60"/>
    </w:pPr>
    <w:rPr>
      <w:b/>
      <w:sz w:val="18"/>
    </w:rPr>
  </w:style>
  <w:style w:type="paragraph" w:customStyle="1" w:styleId="tytu01">
    <w:name w:val="tytuł 01"/>
    <w:basedOn w:val="Normalny"/>
    <w:uiPriority w:val="99"/>
    <w:rsid w:val="007C0A5C"/>
    <w:pPr>
      <w:spacing w:before="240" w:after="120"/>
    </w:pPr>
    <w:rPr>
      <w:b/>
      <w:sz w:val="32"/>
    </w:rPr>
  </w:style>
  <w:style w:type="table" w:styleId="Tabela-Siatka">
    <w:name w:val="Table Grid"/>
    <w:basedOn w:val="Standardowy"/>
    <w:rsid w:val="007C0A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2723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Lesiczka</dc:creator>
  <cp:keywords/>
  <dc:description/>
  <cp:lastModifiedBy>Agnieszka Lesiczka</cp:lastModifiedBy>
  <cp:revision>1</cp:revision>
  <dcterms:created xsi:type="dcterms:W3CDTF">2017-11-21T22:09:00Z</dcterms:created>
  <dcterms:modified xsi:type="dcterms:W3CDTF">2017-11-21T22:14:00Z</dcterms:modified>
</cp:coreProperties>
</file>